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26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Радиевича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UserDefinedgrp-4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>ЕФС-1 ГПД), обращение 101-24-00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8320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2928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35"/>
        <w:gridCol w:w="1581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278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054 49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02.11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47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091 00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02.11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874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804 64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02.11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726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514 49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02.11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150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786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909 90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02.11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6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101-287-173 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31.10.2024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02.11.2024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Сухинин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13982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Радиевича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</w:t>
      </w:r>
      <w:r>
        <w:rPr>
          <w:rFonts w:ascii="Times New Roman" w:eastAsia="Times New Roman" w:hAnsi="Times New Roman" w:cs="Times New Roman"/>
          <w:sz w:val="25"/>
          <w:szCs w:val="25"/>
        </w:rPr>
        <w:t>45975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Г.Н.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6rplc-8">
    <w:name w:val="cat-UserDefined grp-46 rplc-8"/>
    <w:basedOn w:val="DefaultParagraphFont"/>
  </w:style>
  <w:style w:type="character" w:customStyle="1" w:styleId="cat-UserDefinedgrp-45rplc-17">
    <w:name w:val="cat-UserDefined grp-4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